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DF987" w14:textId="18AAF134" w:rsidR="008C5E07" w:rsidRPr="00654612" w:rsidRDefault="00A127B8" w:rsidP="008C5E07">
      <w:pPr>
        <w:jc w:val="center"/>
        <w:rPr>
          <w:rFonts w:ascii="Arial" w:hAnsi="Arial" w:cs="Arial"/>
          <w:b/>
        </w:rPr>
      </w:pPr>
      <w:r w:rsidRPr="00A127B8">
        <w:rPr>
          <w:rFonts w:ascii="Arial" w:hAnsi="Arial" w:cs="Arial"/>
          <w:b/>
        </w:rPr>
        <w:t>[Your Practice]</w:t>
      </w:r>
    </w:p>
    <w:p w14:paraId="3B4C1979" w14:textId="77777777" w:rsidR="00654612" w:rsidRDefault="00654612" w:rsidP="00654612">
      <w:pPr>
        <w:spacing w:after="0"/>
        <w:jc w:val="center"/>
        <w:rPr>
          <w:rFonts w:ascii="Arial" w:hAnsi="Arial" w:cs="Arial"/>
          <w:b/>
          <w:sz w:val="28"/>
          <w:szCs w:val="28"/>
        </w:rPr>
      </w:pPr>
    </w:p>
    <w:p w14:paraId="78D6F3A9" w14:textId="4E192FC2" w:rsidR="00654612" w:rsidRPr="00654612" w:rsidRDefault="00E72BF2" w:rsidP="00654612">
      <w:pPr>
        <w:spacing w:after="0"/>
        <w:jc w:val="center"/>
        <w:rPr>
          <w:rFonts w:ascii="Arial" w:hAnsi="Arial" w:cs="Arial"/>
          <w:b/>
          <w:sz w:val="28"/>
          <w:szCs w:val="28"/>
        </w:rPr>
      </w:pPr>
      <w:r>
        <w:rPr>
          <w:rFonts w:ascii="Arial" w:hAnsi="Arial" w:cs="Arial"/>
          <w:b/>
          <w:sz w:val="28"/>
          <w:szCs w:val="28"/>
        </w:rPr>
        <w:t>Injectables &amp; Expired Medications</w:t>
      </w:r>
      <w:r w:rsidR="00F8734A">
        <w:rPr>
          <w:rFonts w:ascii="Arial" w:hAnsi="Arial" w:cs="Arial"/>
          <w:b/>
          <w:sz w:val="28"/>
          <w:szCs w:val="28"/>
        </w:rPr>
        <w:t xml:space="preserve"> </w:t>
      </w:r>
      <w:r w:rsidR="00654612" w:rsidRPr="00654612">
        <w:rPr>
          <w:rFonts w:ascii="Arial" w:hAnsi="Arial" w:cs="Arial"/>
          <w:b/>
          <w:sz w:val="28"/>
          <w:szCs w:val="28"/>
        </w:rPr>
        <w:t xml:space="preserve">Policy </w:t>
      </w:r>
    </w:p>
    <w:p w14:paraId="4B5D7E0B" w14:textId="0C686770" w:rsidR="00654612" w:rsidRDefault="00654612" w:rsidP="00654612">
      <w:pPr>
        <w:spacing w:after="0"/>
        <w:jc w:val="center"/>
        <w:rPr>
          <w:rFonts w:ascii="Arial" w:hAnsi="Arial" w:cs="Arial"/>
        </w:rPr>
      </w:pPr>
    </w:p>
    <w:p w14:paraId="7110C775" w14:textId="77777777" w:rsidR="00654612" w:rsidRDefault="00654612" w:rsidP="00654612">
      <w:pPr>
        <w:spacing w:after="0"/>
        <w:jc w:val="both"/>
        <w:rPr>
          <w:rFonts w:ascii="Arial" w:hAnsi="Arial" w:cs="Arial"/>
        </w:rPr>
      </w:pPr>
    </w:p>
    <w:p w14:paraId="522CB560" w14:textId="53B737E0" w:rsidR="00654612" w:rsidRDefault="00654612" w:rsidP="00654612">
      <w:pPr>
        <w:spacing w:after="0"/>
        <w:jc w:val="both"/>
        <w:rPr>
          <w:rFonts w:ascii="Arial" w:hAnsi="Arial" w:cs="Arial"/>
        </w:rPr>
      </w:pPr>
      <w:r>
        <w:rPr>
          <w:rFonts w:ascii="Arial" w:hAnsi="Arial" w:cs="Arial"/>
        </w:rPr>
        <w:t xml:space="preserve">Date Issued: </w:t>
      </w:r>
      <w:r w:rsidR="00F0588D">
        <w:rPr>
          <w:rFonts w:ascii="Arial" w:hAnsi="Arial" w:cs="Arial"/>
        </w:rPr>
        <w:t>June 1, 2020</w:t>
      </w:r>
    </w:p>
    <w:p w14:paraId="3D550F59" w14:textId="3C5829F3" w:rsidR="00654612" w:rsidRDefault="00654612" w:rsidP="00654612">
      <w:pPr>
        <w:spacing w:after="0"/>
        <w:jc w:val="both"/>
        <w:rPr>
          <w:rFonts w:ascii="Arial" w:hAnsi="Arial" w:cs="Arial"/>
        </w:rPr>
      </w:pPr>
      <w:r>
        <w:rPr>
          <w:rFonts w:ascii="Arial" w:hAnsi="Arial" w:cs="Arial"/>
        </w:rPr>
        <w:t xml:space="preserve">Date Reviewed: </w:t>
      </w:r>
      <w:r w:rsidR="00F0588D">
        <w:rPr>
          <w:rFonts w:ascii="Arial" w:hAnsi="Arial" w:cs="Arial"/>
        </w:rPr>
        <w:t>N/A</w:t>
      </w:r>
    </w:p>
    <w:p w14:paraId="19D694E0" w14:textId="26755391" w:rsidR="00654612" w:rsidRPr="003F398B" w:rsidRDefault="00654612" w:rsidP="00654612">
      <w:pPr>
        <w:spacing w:after="0"/>
        <w:jc w:val="both"/>
        <w:rPr>
          <w:rFonts w:ascii="Arial" w:hAnsi="Arial" w:cs="Arial"/>
        </w:rPr>
      </w:pPr>
      <w:r>
        <w:rPr>
          <w:rFonts w:ascii="Arial" w:hAnsi="Arial" w:cs="Arial"/>
        </w:rPr>
        <w:t xml:space="preserve">Date Revised: </w:t>
      </w:r>
      <w:r w:rsidR="00B646A5">
        <w:rPr>
          <w:rFonts w:ascii="Arial" w:hAnsi="Arial" w:cs="Arial"/>
        </w:rPr>
        <w:t>N/A</w:t>
      </w:r>
    </w:p>
    <w:p w14:paraId="1A408A41" w14:textId="3904987C" w:rsidR="00F8734A" w:rsidRPr="003F398B" w:rsidRDefault="00F8734A" w:rsidP="00654612">
      <w:pPr>
        <w:spacing w:after="0"/>
        <w:jc w:val="both"/>
        <w:rPr>
          <w:rFonts w:ascii="Arial" w:hAnsi="Arial" w:cs="Arial"/>
        </w:rPr>
      </w:pPr>
    </w:p>
    <w:p w14:paraId="005AA1B8" w14:textId="272979B5" w:rsidR="00F8734A" w:rsidRPr="003F398B" w:rsidRDefault="00F8734A" w:rsidP="00654612">
      <w:pPr>
        <w:spacing w:after="0"/>
        <w:jc w:val="both"/>
        <w:rPr>
          <w:rFonts w:ascii="Arial" w:hAnsi="Arial" w:cs="Arial"/>
        </w:rPr>
      </w:pPr>
      <w:r w:rsidRPr="003F398B">
        <w:rPr>
          <w:rFonts w:ascii="Arial" w:hAnsi="Arial" w:cs="Arial"/>
          <w:b/>
          <w:u w:val="single"/>
        </w:rPr>
        <w:t>Purpose</w:t>
      </w:r>
      <w:r w:rsidRPr="003F398B">
        <w:rPr>
          <w:rFonts w:ascii="Arial" w:hAnsi="Arial" w:cs="Arial"/>
          <w:b/>
        </w:rPr>
        <w:t>:</w:t>
      </w:r>
      <w:r w:rsidRPr="003F398B">
        <w:rPr>
          <w:rFonts w:ascii="Arial" w:hAnsi="Arial" w:cs="Arial"/>
        </w:rPr>
        <w:t xml:space="preserve"> To provide guidelines for </w:t>
      </w:r>
      <w:r w:rsidR="00E72BF2">
        <w:rPr>
          <w:rFonts w:ascii="Arial" w:hAnsi="Arial" w:cs="Arial"/>
        </w:rPr>
        <w:t xml:space="preserve">the </w:t>
      </w:r>
      <w:r w:rsidR="00A267C8">
        <w:rPr>
          <w:rFonts w:ascii="Arial" w:hAnsi="Arial" w:cs="Arial"/>
        </w:rPr>
        <w:t xml:space="preserve">administration of </w:t>
      </w:r>
      <w:r w:rsidR="0001342E">
        <w:rPr>
          <w:rFonts w:ascii="Arial" w:hAnsi="Arial" w:cs="Arial"/>
        </w:rPr>
        <w:t xml:space="preserve">multi-dose vials of injectables and the disposal of expired medications </w:t>
      </w:r>
      <w:r w:rsidRPr="003F398B">
        <w:rPr>
          <w:rFonts w:ascii="Arial" w:hAnsi="Arial" w:cs="Arial"/>
        </w:rPr>
        <w:t xml:space="preserve">in our </w:t>
      </w:r>
      <w:r w:rsidR="0001342E">
        <w:rPr>
          <w:rFonts w:ascii="Arial" w:hAnsi="Arial" w:cs="Arial"/>
        </w:rPr>
        <w:t>office</w:t>
      </w:r>
      <w:r w:rsidRPr="003F398B">
        <w:rPr>
          <w:rFonts w:ascii="Arial" w:hAnsi="Arial" w:cs="Arial"/>
        </w:rPr>
        <w:t>.</w:t>
      </w:r>
    </w:p>
    <w:p w14:paraId="7E4AD428" w14:textId="17B9F121" w:rsidR="00F8734A" w:rsidRPr="003F398B" w:rsidRDefault="00F8734A" w:rsidP="00654612">
      <w:pPr>
        <w:spacing w:after="0"/>
        <w:jc w:val="both"/>
        <w:rPr>
          <w:rFonts w:ascii="Arial" w:hAnsi="Arial" w:cs="Arial"/>
        </w:rPr>
      </w:pPr>
    </w:p>
    <w:p w14:paraId="5364365C" w14:textId="731E70E7" w:rsidR="00F8734A" w:rsidRPr="003F398B" w:rsidRDefault="00F8734A" w:rsidP="00654612">
      <w:pPr>
        <w:spacing w:after="0"/>
        <w:jc w:val="both"/>
        <w:rPr>
          <w:rFonts w:ascii="Arial" w:hAnsi="Arial" w:cs="Arial"/>
        </w:rPr>
      </w:pPr>
      <w:r w:rsidRPr="003F398B">
        <w:rPr>
          <w:rFonts w:ascii="Arial" w:hAnsi="Arial" w:cs="Arial"/>
          <w:b/>
          <w:u w:val="single"/>
        </w:rPr>
        <w:t>Introduction</w:t>
      </w:r>
      <w:r w:rsidRPr="003F398B">
        <w:rPr>
          <w:rFonts w:ascii="Arial" w:hAnsi="Arial" w:cs="Arial"/>
          <w:b/>
        </w:rPr>
        <w:t xml:space="preserve">: </w:t>
      </w:r>
      <w:r w:rsidRPr="003F398B">
        <w:rPr>
          <w:rFonts w:ascii="Arial" w:hAnsi="Arial" w:cs="Arial"/>
        </w:rPr>
        <w:t xml:space="preserve">These guidelines address basic </w:t>
      </w:r>
      <w:r w:rsidR="0001342E">
        <w:rPr>
          <w:rFonts w:ascii="Arial" w:hAnsi="Arial" w:cs="Arial"/>
        </w:rPr>
        <w:t xml:space="preserve">safety and inventory </w:t>
      </w:r>
      <w:r w:rsidRPr="003F398B">
        <w:rPr>
          <w:rFonts w:ascii="Arial" w:hAnsi="Arial" w:cs="Arial"/>
        </w:rPr>
        <w:t>practices</w:t>
      </w:r>
      <w:r w:rsidR="0001342E">
        <w:rPr>
          <w:rFonts w:ascii="Arial" w:hAnsi="Arial" w:cs="Arial"/>
        </w:rPr>
        <w:t xml:space="preserve"> for</w:t>
      </w:r>
      <w:r w:rsidRPr="003F398B">
        <w:rPr>
          <w:rFonts w:ascii="Arial" w:hAnsi="Arial" w:cs="Arial"/>
        </w:rPr>
        <w:t xml:space="preserve"> </w:t>
      </w:r>
      <w:r w:rsidR="0001342E">
        <w:rPr>
          <w:rFonts w:ascii="Arial" w:hAnsi="Arial" w:cs="Arial"/>
        </w:rPr>
        <w:t>multi-dose vials of injectables as well as for expired medications</w:t>
      </w:r>
      <w:r w:rsidRPr="003F398B">
        <w:rPr>
          <w:rFonts w:ascii="Arial" w:hAnsi="Arial" w:cs="Arial"/>
        </w:rPr>
        <w:t xml:space="preserve">.  </w:t>
      </w:r>
    </w:p>
    <w:p w14:paraId="3A751C3F" w14:textId="39C9668B" w:rsidR="00F8734A" w:rsidRPr="003F398B" w:rsidRDefault="00F8734A" w:rsidP="00654612">
      <w:pPr>
        <w:spacing w:after="0"/>
        <w:jc w:val="both"/>
        <w:rPr>
          <w:rFonts w:ascii="Arial" w:hAnsi="Arial" w:cs="Arial"/>
        </w:rPr>
      </w:pPr>
    </w:p>
    <w:p w14:paraId="7E6FAB2C" w14:textId="3B436AD9" w:rsidR="00F8734A" w:rsidRPr="003F398B" w:rsidRDefault="00F8734A" w:rsidP="00654612">
      <w:pPr>
        <w:spacing w:after="0"/>
        <w:jc w:val="both"/>
        <w:rPr>
          <w:rFonts w:ascii="Arial" w:hAnsi="Arial" w:cs="Arial"/>
        </w:rPr>
      </w:pPr>
      <w:r w:rsidRPr="003F398B">
        <w:rPr>
          <w:rFonts w:ascii="Arial" w:hAnsi="Arial" w:cs="Arial"/>
        </w:rPr>
        <w:t xml:space="preserve">The information set forth in these guidelines is based on federal and state regulations that include, but are not limited to, the following: Occupational, Safety and Health Act (OSHA), the Environmental Protection Act (EPA), New Jersey Department of Health (NJDOH), and national infection control guidelines and recommendations from the Centers for Disease Control and Prevention (CDC), Association for Professional in Infection Control and Epidemiology (APIC), the American Association for Medical Instrumentation (AAMI), </w:t>
      </w:r>
      <w:r w:rsidR="00693286">
        <w:rPr>
          <w:rFonts w:ascii="Arial" w:hAnsi="Arial" w:cs="Arial"/>
        </w:rPr>
        <w:t xml:space="preserve">the United States Pharmacopeia (USP), the Joint Commission (JC), </w:t>
      </w:r>
      <w:r w:rsidR="00662D05">
        <w:rPr>
          <w:rFonts w:ascii="Arial" w:hAnsi="Arial" w:cs="Arial"/>
        </w:rPr>
        <w:t xml:space="preserve">the Food and Drug Administration (FDA), </w:t>
      </w:r>
      <w:r w:rsidRPr="003F398B">
        <w:rPr>
          <w:rFonts w:ascii="Arial" w:hAnsi="Arial" w:cs="Arial"/>
        </w:rPr>
        <w:t xml:space="preserve">and the American Podiatric Medical Association (APMA).  </w:t>
      </w:r>
    </w:p>
    <w:p w14:paraId="0F8799E1" w14:textId="6026F9B2" w:rsidR="00F8734A" w:rsidRPr="003F398B" w:rsidRDefault="00F8734A" w:rsidP="00654612">
      <w:pPr>
        <w:spacing w:after="0"/>
        <w:jc w:val="both"/>
        <w:rPr>
          <w:rFonts w:ascii="Arial" w:hAnsi="Arial" w:cs="Arial"/>
        </w:rPr>
      </w:pPr>
    </w:p>
    <w:p w14:paraId="5245FAE7" w14:textId="61BCB383" w:rsidR="00F8734A" w:rsidRPr="003F398B" w:rsidRDefault="00F8734A" w:rsidP="00654612">
      <w:pPr>
        <w:spacing w:after="0"/>
        <w:jc w:val="both"/>
        <w:rPr>
          <w:rFonts w:ascii="Arial" w:hAnsi="Arial" w:cs="Arial"/>
          <w:b/>
        </w:rPr>
      </w:pPr>
      <w:r w:rsidRPr="003F398B">
        <w:rPr>
          <w:rFonts w:ascii="Arial" w:hAnsi="Arial" w:cs="Arial"/>
          <w:b/>
          <w:u w:val="single"/>
        </w:rPr>
        <w:t>Policy</w:t>
      </w:r>
      <w:r w:rsidRPr="003F398B">
        <w:rPr>
          <w:rFonts w:ascii="Arial" w:hAnsi="Arial" w:cs="Arial"/>
          <w:b/>
        </w:rPr>
        <w:t>:</w:t>
      </w:r>
    </w:p>
    <w:p w14:paraId="1F3F9204" w14:textId="64D16CBB" w:rsidR="00F8734A" w:rsidRPr="003F398B" w:rsidRDefault="00F8734A" w:rsidP="00654612">
      <w:pPr>
        <w:spacing w:after="0"/>
        <w:jc w:val="both"/>
        <w:rPr>
          <w:rFonts w:ascii="Arial" w:hAnsi="Arial" w:cs="Arial"/>
          <w:b/>
        </w:rPr>
      </w:pPr>
    </w:p>
    <w:p w14:paraId="51453480" w14:textId="66C9D690" w:rsidR="00F8734A" w:rsidRPr="003F398B" w:rsidRDefault="00F8734A" w:rsidP="00654612">
      <w:pPr>
        <w:spacing w:after="0"/>
        <w:jc w:val="both"/>
        <w:rPr>
          <w:rFonts w:ascii="Arial" w:hAnsi="Arial" w:cs="Arial"/>
        </w:rPr>
      </w:pPr>
      <w:r w:rsidRPr="003F398B">
        <w:rPr>
          <w:rFonts w:ascii="Arial" w:hAnsi="Arial" w:cs="Arial"/>
        </w:rPr>
        <w:t xml:space="preserve">It is the policy of </w:t>
      </w:r>
      <w:r w:rsidR="00153F33">
        <w:rPr>
          <w:rFonts w:ascii="Arial" w:hAnsi="Arial" w:cs="Arial"/>
        </w:rPr>
        <w:t>this practice</w:t>
      </w:r>
      <w:r w:rsidRPr="003F398B">
        <w:rPr>
          <w:rFonts w:ascii="Arial" w:hAnsi="Arial" w:cs="Arial"/>
        </w:rPr>
        <w:t xml:space="preserve"> to provide </w:t>
      </w:r>
      <w:r w:rsidR="0001342E">
        <w:rPr>
          <w:rFonts w:ascii="Arial" w:hAnsi="Arial" w:cs="Arial"/>
        </w:rPr>
        <w:t xml:space="preserve">a </w:t>
      </w:r>
      <w:r w:rsidRPr="003F398B">
        <w:rPr>
          <w:rFonts w:ascii="Arial" w:hAnsi="Arial" w:cs="Arial"/>
        </w:rPr>
        <w:t xml:space="preserve">safe </w:t>
      </w:r>
      <w:r w:rsidR="0001342E">
        <w:rPr>
          <w:rFonts w:ascii="Arial" w:hAnsi="Arial" w:cs="Arial"/>
        </w:rPr>
        <w:t xml:space="preserve">environment </w:t>
      </w:r>
      <w:r w:rsidRPr="003F398B">
        <w:rPr>
          <w:rFonts w:ascii="Arial" w:hAnsi="Arial" w:cs="Arial"/>
        </w:rPr>
        <w:t>for our patients</w:t>
      </w:r>
      <w:r w:rsidR="0001342E">
        <w:rPr>
          <w:rFonts w:ascii="Arial" w:hAnsi="Arial" w:cs="Arial"/>
        </w:rPr>
        <w:t xml:space="preserve"> and employees</w:t>
      </w:r>
      <w:r w:rsidRPr="003F398B">
        <w:rPr>
          <w:rFonts w:ascii="Arial" w:hAnsi="Arial" w:cs="Arial"/>
        </w:rPr>
        <w:t>, while maintaining compliance with current federal, state</w:t>
      </w:r>
      <w:r w:rsidR="008E4BEB" w:rsidRPr="003F398B">
        <w:rPr>
          <w:rFonts w:ascii="Arial" w:hAnsi="Arial" w:cs="Arial"/>
        </w:rPr>
        <w:t xml:space="preserve">, and OSHA guidelines.  </w:t>
      </w:r>
    </w:p>
    <w:p w14:paraId="2262C369" w14:textId="41EF457F" w:rsidR="008E4BEB" w:rsidRPr="003F398B" w:rsidRDefault="008E4BEB" w:rsidP="00654612">
      <w:pPr>
        <w:spacing w:after="0"/>
        <w:jc w:val="both"/>
        <w:rPr>
          <w:rFonts w:ascii="Arial" w:hAnsi="Arial" w:cs="Arial"/>
        </w:rPr>
      </w:pPr>
    </w:p>
    <w:p w14:paraId="1349F560" w14:textId="7A6E3AD0" w:rsidR="0001342E" w:rsidRDefault="0001342E" w:rsidP="0001342E">
      <w:pPr>
        <w:spacing w:after="0"/>
        <w:jc w:val="both"/>
        <w:rPr>
          <w:rFonts w:ascii="Arial" w:hAnsi="Arial" w:cs="Arial"/>
          <w:b/>
        </w:rPr>
      </w:pPr>
      <w:r>
        <w:rPr>
          <w:rFonts w:ascii="Arial" w:hAnsi="Arial" w:cs="Arial"/>
          <w:b/>
          <w:u w:val="single"/>
        </w:rPr>
        <w:t>Injectables</w:t>
      </w:r>
      <w:r>
        <w:rPr>
          <w:rFonts w:ascii="Arial" w:hAnsi="Arial" w:cs="Arial"/>
          <w:b/>
        </w:rPr>
        <w:t>:</w:t>
      </w:r>
    </w:p>
    <w:p w14:paraId="71D33A3E" w14:textId="4F6E3FF4" w:rsidR="0001342E" w:rsidRDefault="0001342E" w:rsidP="0001342E">
      <w:pPr>
        <w:spacing w:after="0"/>
        <w:jc w:val="both"/>
        <w:rPr>
          <w:rFonts w:ascii="Arial" w:hAnsi="Arial" w:cs="Arial"/>
        </w:rPr>
      </w:pPr>
    </w:p>
    <w:p w14:paraId="3689AC49" w14:textId="0087765E" w:rsidR="00693286" w:rsidRDefault="00693286" w:rsidP="00693286">
      <w:pPr>
        <w:pStyle w:val="ListParagraph"/>
        <w:numPr>
          <w:ilvl w:val="0"/>
          <w:numId w:val="7"/>
        </w:numPr>
        <w:spacing w:after="0"/>
        <w:jc w:val="both"/>
        <w:rPr>
          <w:rFonts w:ascii="Arial" w:hAnsi="Arial" w:cs="Arial"/>
        </w:rPr>
      </w:pPr>
      <w:r w:rsidRPr="00693286">
        <w:rPr>
          <w:rFonts w:ascii="Arial" w:hAnsi="Arial" w:cs="Arial"/>
        </w:rPr>
        <w:t>Multi-dose vials should be maintained away from patient treatment areas</w:t>
      </w:r>
      <w:r w:rsidR="00662D05">
        <w:rPr>
          <w:rFonts w:ascii="Arial" w:hAnsi="Arial" w:cs="Arial"/>
        </w:rPr>
        <w:t xml:space="preserve"> in a clean area and on a clean surface</w:t>
      </w:r>
      <w:r>
        <w:rPr>
          <w:rFonts w:ascii="Arial" w:hAnsi="Arial" w:cs="Arial"/>
        </w:rPr>
        <w:t xml:space="preserve">.  This is to prevent inadvertent contamination of the vial through direct or indirect contact with potentially contaminated surfaces or equipment that could then lead to infections in subsequent patients.  If a multi-dose vial enters an immediate patient treatment area, it should be dedicated for </w:t>
      </w:r>
      <w:proofErr w:type="gramStart"/>
      <w:r>
        <w:rPr>
          <w:rFonts w:ascii="Arial" w:hAnsi="Arial" w:cs="Arial"/>
        </w:rPr>
        <w:t>single-patient</w:t>
      </w:r>
      <w:proofErr w:type="gramEnd"/>
      <w:r>
        <w:rPr>
          <w:rFonts w:ascii="Arial" w:hAnsi="Arial" w:cs="Arial"/>
        </w:rPr>
        <w:t xml:space="preserve"> use only.</w:t>
      </w:r>
    </w:p>
    <w:p w14:paraId="37B241CB" w14:textId="5CE54596" w:rsidR="00693286" w:rsidRDefault="00693286" w:rsidP="00693286">
      <w:pPr>
        <w:pStyle w:val="ListParagraph"/>
        <w:numPr>
          <w:ilvl w:val="0"/>
          <w:numId w:val="7"/>
        </w:numPr>
        <w:spacing w:after="0"/>
        <w:jc w:val="both"/>
        <w:rPr>
          <w:rFonts w:ascii="Arial" w:hAnsi="Arial" w:cs="Arial"/>
        </w:rPr>
      </w:pPr>
      <w:r>
        <w:rPr>
          <w:rFonts w:ascii="Arial" w:hAnsi="Arial" w:cs="Arial"/>
        </w:rPr>
        <w:t>Once multi-dose vials are pierced, they should immediately be labeled with the date of piercing.</w:t>
      </w:r>
    </w:p>
    <w:p w14:paraId="62AB6A93" w14:textId="12AEAFF7" w:rsidR="00693286" w:rsidRDefault="00693286" w:rsidP="00693286">
      <w:pPr>
        <w:pStyle w:val="ListParagraph"/>
        <w:numPr>
          <w:ilvl w:val="0"/>
          <w:numId w:val="7"/>
        </w:numPr>
        <w:spacing w:after="0"/>
        <w:jc w:val="both"/>
        <w:rPr>
          <w:rFonts w:ascii="Arial" w:hAnsi="Arial" w:cs="Arial"/>
        </w:rPr>
      </w:pPr>
      <w:r>
        <w:rPr>
          <w:rFonts w:ascii="Arial" w:hAnsi="Arial" w:cs="Arial"/>
        </w:rPr>
        <w:t>Medication vials always should be discarded whenever sterility is compromised or questionable.   In accordance with CDC and USP guidelines and recommendations, all pierced/open multi-dose vials should be discarded in a safe and compliant manner 28 days from the date of initial piercing</w:t>
      </w:r>
      <w:r w:rsidR="00732D10">
        <w:rPr>
          <w:rFonts w:ascii="Arial" w:hAnsi="Arial" w:cs="Arial"/>
        </w:rPr>
        <w:t xml:space="preserve"> following all reasonable regulatory precautions</w:t>
      </w:r>
      <w:r>
        <w:rPr>
          <w:rFonts w:ascii="Arial" w:hAnsi="Arial" w:cs="Arial"/>
        </w:rPr>
        <w:t xml:space="preserve">.  </w:t>
      </w:r>
      <w:r w:rsidR="00732D10">
        <w:rPr>
          <w:rFonts w:ascii="Arial" w:hAnsi="Arial" w:cs="Arial"/>
        </w:rPr>
        <w:t xml:space="preserve">If the </w:t>
      </w:r>
      <w:r w:rsidR="00732D10">
        <w:rPr>
          <w:rFonts w:ascii="Arial" w:hAnsi="Arial" w:cs="Arial"/>
        </w:rPr>
        <w:lastRenderedPageBreak/>
        <w:t xml:space="preserve">manufacturer </w:t>
      </w:r>
      <w:r>
        <w:rPr>
          <w:rFonts w:ascii="Arial" w:hAnsi="Arial" w:cs="Arial"/>
        </w:rPr>
        <w:t>specifies a different (longer or shorter) date for that opened vial</w:t>
      </w:r>
      <w:r w:rsidR="00732D10">
        <w:rPr>
          <w:rFonts w:ascii="Arial" w:hAnsi="Arial" w:cs="Arial"/>
        </w:rPr>
        <w:t>, follow the manufacturer’s guideline</w:t>
      </w:r>
      <w:r>
        <w:rPr>
          <w:rFonts w:ascii="Arial" w:hAnsi="Arial" w:cs="Arial"/>
        </w:rPr>
        <w:t>.</w:t>
      </w:r>
    </w:p>
    <w:p w14:paraId="61583784" w14:textId="382235A3" w:rsidR="00662D05" w:rsidRDefault="00662D05" w:rsidP="00693286">
      <w:pPr>
        <w:pStyle w:val="ListParagraph"/>
        <w:numPr>
          <w:ilvl w:val="0"/>
          <w:numId w:val="7"/>
        </w:numPr>
        <w:spacing w:after="0"/>
        <w:jc w:val="both"/>
        <w:rPr>
          <w:rFonts w:ascii="Arial" w:hAnsi="Arial" w:cs="Arial"/>
        </w:rPr>
      </w:pPr>
      <w:r>
        <w:rPr>
          <w:rFonts w:ascii="Arial" w:hAnsi="Arial" w:cs="Arial"/>
        </w:rPr>
        <w:t>Syringes must not be pre-loaded.</w:t>
      </w:r>
    </w:p>
    <w:p w14:paraId="28A8F264" w14:textId="4072E4E1" w:rsidR="00693286" w:rsidRDefault="00693286" w:rsidP="00693286">
      <w:pPr>
        <w:pStyle w:val="ListParagraph"/>
        <w:numPr>
          <w:ilvl w:val="0"/>
          <w:numId w:val="7"/>
        </w:numPr>
        <w:spacing w:after="0"/>
        <w:jc w:val="both"/>
        <w:rPr>
          <w:rFonts w:ascii="Arial" w:hAnsi="Arial" w:cs="Arial"/>
        </w:rPr>
      </w:pPr>
      <w:r>
        <w:rPr>
          <w:rFonts w:ascii="Arial" w:hAnsi="Arial" w:cs="Arial"/>
        </w:rPr>
        <w:t>If a multi-dose vial has not been opened or accessed (e.g., needle punctured), it should be discarded according to the manufacturer’s expiration date.</w:t>
      </w:r>
    </w:p>
    <w:p w14:paraId="12C36FD8" w14:textId="31038E24" w:rsidR="00662D05" w:rsidRDefault="00662D05" w:rsidP="00693286">
      <w:pPr>
        <w:pStyle w:val="ListParagraph"/>
        <w:numPr>
          <w:ilvl w:val="0"/>
          <w:numId w:val="7"/>
        </w:numPr>
        <w:spacing w:after="0"/>
        <w:jc w:val="both"/>
        <w:rPr>
          <w:rFonts w:ascii="Arial" w:hAnsi="Arial" w:cs="Arial"/>
        </w:rPr>
      </w:pPr>
      <w:r>
        <w:rPr>
          <w:rFonts w:ascii="Arial" w:hAnsi="Arial" w:cs="Arial"/>
        </w:rPr>
        <w:t>Staff is required to check weekly for all expired or expiring multi-dose vials and to alert the physician of all developments.</w:t>
      </w:r>
    </w:p>
    <w:p w14:paraId="7070DB6F" w14:textId="685DD58E" w:rsidR="00662D05" w:rsidRDefault="00662D05" w:rsidP="00662D05">
      <w:pPr>
        <w:spacing w:after="0"/>
        <w:jc w:val="both"/>
        <w:rPr>
          <w:rFonts w:ascii="Arial" w:hAnsi="Arial" w:cs="Arial"/>
        </w:rPr>
      </w:pPr>
    </w:p>
    <w:p w14:paraId="72D68964" w14:textId="2B7675FF" w:rsidR="00662D05" w:rsidRDefault="00662D05" w:rsidP="00662D05">
      <w:pPr>
        <w:spacing w:after="0"/>
        <w:jc w:val="both"/>
        <w:rPr>
          <w:rFonts w:ascii="Arial" w:hAnsi="Arial" w:cs="Arial"/>
          <w:b/>
        </w:rPr>
      </w:pPr>
      <w:r w:rsidRPr="00662D05">
        <w:rPr>
          <w:rFonts w:ascii="Arial" w:hAnsi="Arial" w:cs="Arial"/>
          <w:b/>
          <w:u w:val="single"/>
        </w:rPr>
        <w:t>Expired Medications</w:t>
      </w:r>
      <w:r w:rsidRPr="00662D05">
        <w:rPr>
          <w:rFonts w:ascii="Arial" w:hAnsi="Arial" w:cs="Arial"/>
          <w:b/>
        </w:rPr>
        <w:t>:</w:t>
      </w:r>
    </w:p>
    <w:p w14:paraId="7A9977D9" w14:textId="77777777" w:rsidR="00662D05" w:rsidRDefault="00662D05" w:rsidP="00662D05">
      <w:pPr>
        <w:spacing w:after="0"/>
        <w:jc w:val="both"/>
        <w:rPr>
          <w:rFonts w:ascii="Arial" w:hAnsi="Arial" w:cs="Arial"/>
          <w:b/>
        </w:rPr>
      </w:pPr>
    </w:p>
    <w:p w14:paraId="1DF08CAA" w14:textId="119904EB" w:rsidR="00662D05" w:rsidRDefault="00662D05" w:rsidP="00662D05">
      <w:pPr>
        <w:pStyle w:val="ListParagraph"/>
        <w:numPr>
          <w:ilvl w:val="0"/>
          <w:numId w:val="12"/>
        </w:numPr>
        <w:spacing w:after="0"/>
        <w:jc w:val="both"/>
        <w:rPr>
          <w:rFonts w:ascii="Arial" w:hAnsi="Arial" w:cs="Arial"/>
        </w:rPr>
      </w:pPr>
      <w:r>
        <w:rPr>
          <w:rFonts w:ascii="Arial" w:hAnsi="Arial" w:cs="Arial"/>
        </w:rPr>
        <w:t>All expired medications (e.g., injectables, samples, topical solutions and creams, over-the-counter medications, medications) must be discarded immediately upon expiration.</w:t>
      </w:r>
    </w:p>
    <w:p w14:paraId="029F50FA" w14:textId="0FB6D5EA" w:rsidR="00662D05" w:rsidRDefault="00662D05" w:rsidP="00662D05">
      <w:pPr>
        <w:pStyle w:val="ListParagraph"/>
        <w:numPr>
          <w:ilvl w:val="0"/>
          <w:numId w:val="12"/>
        </w:numPr>
        <w:spacing w:after="0"/>
        <w:jc w:val="both"/>
        <w:rPr>
          <w:rFonts w:ascii="Arial" w:hAnsi="Arial" w:cs="Arial"/>
        </w:rPr>
      </w:pPr>
      <w:r>
        <w:rPr>
          <w:rFonts w:ascii="Arial" w:hAnsi="Arial" w:cs="Arial"/>
        </w:rPr>
        <w:t xml:space="preserve">Staff is required to check weekly for all expired or expiring </w:t>
      </w:r>
      <w:r w:rsidR="00E21F86">
        <w:rPr>
          <w:rFonts w:ascii="Arial" w:hAnsi="Arial" w:cs="Arial"/>
        </w:rPr>
        <w:t xml:space="preserve">medications </w:t>
      </w:r>
      <w:r>
        <w:rPr>
          <w:rFonts w:ascii="Arial" w:hAnsi="Arial" w:cs="Arial"/>
        </w:rPr>
        <w:t>and to alert the physician of all developments.  Any expired items must promptly be discarded in a safe and compliant manner</w:t>
      </w:r>
      <w:r w:rsidR="00732D10">
        <w:rPr>
          <w:rFonts w:ascii="Arial" w:hAnsi="Arial" w:cs="Arial"/>
        </w:rPr>
        <w:t xml:space="preserve"> following all reasonable regulatory precautions</w:t>
      </w:r>
      <w:r>
        <w:rPr>
          <w:rFonts w:ascii="Arial" w:hAnsi="Arial" w:cs="Arial"/>
        </w:rPr>
        <w:t>.</w:t>
      </w:r>
    </w:p>
    <w:p w14:paraId="7439239C" w14:textId="66B416D1" w:rsidR="00E21F86" w:rsidRDefault="00E21F86" w:rsidP="00662D05">
      <w:pPr>
        <w:pStyle w:val="ListParagraph"/>
        <w:numPr>
          <w:ilvl w:val="0"/>
          <w:numId w:val="12"/>
        </w:numPr>
        <w:spacing w:after="0"/>
        <w:jc w:val="both"/>
        <w:rPr>
          <w:rFonts w:ascii="Arial" w:hAnsi="Arial" w:cs="Arial"/>
        </w:rPr>
      </w:pPr>
      <w:r>
        <w:rPr>
          <w:rFonts w:ascii="Arial" w:hAnsi="Arial" w:cs="Arial"/>
        </w:rPr>
        <w:t>For any medications that do not bear an expiration date, staff is to check with the manufacturer to determine if the product does indeed expire and note the expiration date based on lot or batch number.</w:t>
      </w:r>
    </w:p>
    <w:p w14:paraId="25DC468A" w14:textId="4851BBEE" w:rsidR="00E21F86" w:rsidRPr="00662D05" w:rsidRDefault="00E21F86" w:rsidP="00662D05">
      <w:pPr>
        <w:pStyle w:val="ListParagraph"/>
        <w:numPr>
          <w:ilvl w:val="0"/>
          <w:numId w:val="12"/>
        </w:numPr>
        <w:spacing w:after="0"/>
        <w:jc w:val="both"/>
        <w:rPr>
          <w:rFonts w:ascii="Arial" w:hAnsi="Arial" w:cs="Arial"/>
        </w:rPr>
      </w:pPr>
      <w:r>
        <w:rPr>
          <w:rFonts w:ascii="Arial" w:hAnsi="Arial" w:cs="Arial"/>
        </w:rPr>
        <w:t>All secondary bottles for topical solutions (e.g., alcohol, hydrogen peroxide,</w:t>
      </w:r>
      <w:r w:rsidR="006E1501">
        <w:rPr>
          <w:rFonts w:ascii="Arial" w:hAnsi="Arial" w:cs="Arial"/>
        </w:rPr>
        <w:t xml:space="preserve"> acetone, phenol, 3 WEA, etc.</w:t>
      </w:r>
      <w:r>
        <w:rPr>
          <w:rFonts w:ascii="Arial" w:hAnsi="Arial" w:cs="Arial"/>
        </w:rPr>
        <w:t xml:space="preserve">) should be marked with the expiration date from the native bottle.  </w:t>
      </w:r>
    </w:p>
    <w:sectPr w:rsidR="00E21F86" w:rsidRPr="00662D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6B858" w14:textId="77777777" w:rsidR="002E46F4" w:rsidRDefault="002E46F4" w:rsidP="00654612">
      <w:pPr>
        <w:spacing w:after="0" w:line="240" w:lineRule="auto"/>
      </w:pPr>
      <w:r>
        <w:separator/>
      </w:r>
    </w:p>
  </w:endnote>
  <w:endnote w:type="continuationSeparator" w:id="0">
    <w:p w14:paraId="09F95DDA" w14:textId="77777777" w:rsidR="002E46F4" w:rsidRDefault="002E46F4" w:rsidP="0065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738720"/>
      <w:docPartObj>
        <w:docPartGallery w:val="Page Numbers (Bottom of Page)"/>
        <w:docPartUnique/>
      </w:docPartObj>
    </w:sdtPr>
    <w:sdtEndPr>
      <w:rPr>
        <w:noProof/>
      </w:rPr>
    </w:sdtEndPr>
    <w:sdtContent>
      <w:p w14:paraId="23E51125" w14:textId="24D2E0DC" w:rsidR="00C047D6" w:rsidRDefault="00C04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4EA67" w14:textId="77777777" w:rsidR="00654612" w:rsidRDefault="0065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E6BB6" w14:textId="77777777" w:rsidR="002E46F4" w:rsidRDefault="002E46F4" w:rsidP="00654612">
      <w:pPr>
        <w:spacing w:after="0" w:line="240" w:lineRule="auto"/>
      </w:pPr>
      <w:r>
        <w:separator/>
      </w:r>
    </w:p>
  </w:footnote>
  <w:footnote w:type="continuationSeparator" w:id="0">
    <w:p w14:paraId="451FBE1F" w14:textId="77777777" w:rsidR="002E46F4" w:rsidRDefault="002E46F4" w:rsidP="00654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AF1"/>
    <w:multiLevelType w:val="hybridMultilevel"/>
    <w:tmpl w:val="7952A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81CDA"/>
    <w:multiLevelType w:val="hybridMultilevel"/>
    <w:tmpl w:val="009EE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25208"/>
    <w:multiLevelType w:val="hybridMultilevel"/>
    <w:tmpl w:val="A03CC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F41D9"/>
    <w:multiLevelType w:val="hybridMultilevel"/>
    <w:tmpl w:val="ACA4A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36C6F"/>
    <w:multiLevelType w:val="hybridMultilevel"/>
    <w:tmpl w:val="6D98E4E6"/>
    <w:lvl w:ilvl="0" w:tplc="85F23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75154"/>
    <w:multiLevelType w:val="hybridMultilevel"/>
    <w:tmpl w:val="8DA68E7E"/>
    <w:lvl w:ilvl="0" w:tplc="7026E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1D2395"/>
    <w:multiLevelType w:val="hybridMultilevel"/>
    <w:tmpl w:val="82F21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D465D"/>
    <w:multiLevelType w:val="hybridMultilevel"/>
    <w:tmpl w:val="562C4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64AC0"/>
    <w:multiLevelType w:val="hybridMultilevel"/>
    <w:tmpl w:val="BBBE0E4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24648B4"/>
    <w:multiLevelType w:val="hybridMultilevel"/>
    <w:tmpl w:val="BD26E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02508"/>
    <w:multiLevelType w:val="hybridMultilevel"/>
    <w:tmpl w:val="8DA68E7E"/>
    <w:lvl w:ilvl="0" w:tplc="7026E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F46E7C"/>
    <w:multiLevelType w:val="hybridMultilevel"/>
    <w:tmpl w:val="C8C6EC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1"/>
  </w:num>
  <w:num w:numId="5">
    <w:abstractNumId w:val="10"/>
  </w:num>
  <w:num w:numId="6">
    <w:abstractNumId w:val="5"/>
  </w:num>
  <w:num w:numId="7">
    <w:abstractNumId w:val="2"/>
  </w:num>
  <w:num w:numId="8">
    <w:abstractNumId w:val="9"/>
  </w:num>
  <w:num w:numId="9">
    <w:abstractNumId w:val="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12"/>
    <w:rsid w:val="00006505"/>
    <w:rsid w:val="00006AA6"/>
    <w:rsid w:val="0001342E"/>
    <w:rsid w:val="000556B9"/>
    <w:rsid w:val="000D6D45"/>
    <w:rsid w:val="00112D6D"/>
    <w:rsid w:val="0015170D"/>
    <w:rsid w:val="00153F33"/>
    <w:rsid w:val="00183A11"/>
    <w:rsid w:val="001B4DC3"/>
    <w:rsid w:val="00214A69"/>
    <w:rsid w:val="002348BE"/>
    <w:rsid w:val="002E46F4"/>
    <w:rsid w:val="003540F6"/>
    <w:rsid w:val="00355B87"/>
    <w:rsid w:val="00365470"/>
    <w:rsid w:val="00374C16"/>
    <w:rsid w:val="0039754E"/>
    <w:rsid w:val="003F398B"/>
    <w:rsid w:val="00402EE6"/>
    <w:rsid w:val="004565B7"/>
    <w:rsid w:val="004D4E86"/>
    <w:rsid w:val="004F02BA"/>
    <w:rsid w:val="004F24F1"/>
    <w:rsid w:val="0056045A"/>
    <w:rsid w:val="0056264A"/>
    <w:rsid w:val="00581E6F"/>
    <w:rsid w:val="0060641B"/>
    <w:rsid w:val="0062637D"/>
    <w:rsid w:val="00636D01"/>
    <w:rsid w:val="00654612"/>
    <w:rsid w:val="00662D05"/>
    <w:rsid w:val="006913E8"/>
    <w:rsid w:val="00693286"/>
    <w:rsid w:val="006A481C"/>
    <w:rsid w:val="006E1501"/>
    <w:rsid w:val="00732D10"/>
    <w:rsid w:val="00762244"/>
    <w:rsid w:val="00777EB2"/>
    <w:rsid w:val="007F0690"/>
    <w:rsid w:val="008870A7"/>
    <w:rsid w:val="008C5E07"/>
    <w:rsid w:val="008E4BEB"/>
    <w:rsid w:val="009317E4"/>
    <w:rsid w:val="009364DF"/>
    <w:rsid w:val="00937D08"/>
    <w:rsid w:val="00A127B8"/>
    <w:rsid w:val="00A267C8"/>
    <w:rsid w:val="00A43CD7"/>
    <w:rsid w:val="00A7412D"/>
    <w:rsid w:val="00A976CB"/>
    <w:rsid w:val="00AB24BC"/>
    <w:rsid w:val="00AC76C6"/>
    <w:rsid w:val="00AF3C62"/>
    <w:rsid w:val="00B252CA"/>
    <w:rsid w:val="00B45FBA"/>
    <w:rsid w:val="00B646A5"/>
    <w:rsid w:val="00B75F0B"/>
    <w:rsid w:val="00B84DA6"/>
    <w:rsid w:val="00BA066C"/>
    <w:rsid w:val="00C047D6"/>
    <w:rsid w:val="00C52F0C"/>
    <w:rsid w:val="00C92F18"/>
    <w:rsid w:val="00E03520"/>
    <w:rsid w:val="00E17B2C"/>
    <w:rsid w:val="00E21F86"/>
    <w:rsid w:val="00E72BF2"/>
    <w:rsid w:val="00EE487B"/>
    <w:rsid w:val="00F0588D"/>
    <w:rsid w:val="00F310C7"/>
    <w:rsid w:val="00F8734A"/>
    <w:rsid w:val="00FA6961"/>
    <w:rsid w:val="00FF1999"/>
    <w:rsid w:val="00FF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37A8"/>
  <w15:chartTrackingRefBased/>
  <w15:docId w15:val="{0858C56D-5836-4E9A-9B74-7E1C4A41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12"/>
  </w:style>
  <w:style w:type="paragraph" w:styleId="Footer">
    <w:name w:val="footer"/>
    <w:basedOn w:val="Normal"/>
    <w:link w:val="FooterChar"/>
    <w:uiPriority w:val="99"/>
    <w:unhideWhenUsed/>
    <w:rsid w:val="0065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12"/>
  </w:style>
  <w:style w:type="paragraph" w:styleId="ListParagraph">
    <w:name w:val="List Paragraph"/>
    <w:basedOn w:val="Normal"/>
    <w:uiPriority w:val="34"/>
    <w:qFormat/>
    <w:rsid w:val="0005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9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Nan Gallagher</cp:lastModifiedBy>
  <cp:revision>20</cp:revision>
  <cp:lastPrinted>2019-01-02T17:39:00Z</cp:lastPrinted>
  <dcterms:created xsi:type="dcterms:W3CDTF">2018-04-04T16:59:00Z</dcterms:created>
  <dcterms:modified xsi:type="dcterms:W3CDTF">2021-01-26T15:58:00Z</dcterms:modified>
</cp:coreProperties>
</file>